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B9B" w:rsidRPr="00987B9B" w:rsidRDefault="00987B9B" w:rsidP="00987B9B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987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В краевом Роскадастре рассказали, чем отличается береговая линия</w:t>
      </w:r>
    </w:p>
    <w:p w:rsidR="00987B9B" w:rsidRPr="00987B9B" w:rsidRDefault="00987B9B" w:rsidP="00987B9B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от береговой полосы</w:t>
      </w:r>
      <w:bookmarkEnd w:id="0"/>
    </w:p>
    <w:p w:rsidR="00987B9B" w:rsidRPr="00987B9B" w:rsidRDefault="00987B9B" w:rsidP="00987B9B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shd w:val="clear" w:color="auto" w:fill="FFFFFF"/>
          <w:lang w:eastAsia="zh-CN"/>
        </w:rPr>
      </w:pPr>
    </w:p>
    <w:p w:rsidR="00987B9B" w:rsidRPr="00987B9B" w:rsidRDefault="00987B9B" w:rsidP="00987B9B">
      <w:pPr>
        <w:suppressAutoHyphens/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zh-CN"/>
        </w:rPr>
        <w:tab/>
      </w:r>
      <w:r w:rsidRPr="00987B9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zh-CN"/>
        </w:rPr>
        <w:tab/>
        <w:t xml:space="preserve">В </w:t>
      </w:r>
      <w:proofErr w:type="gramStart"/>
      <w:r w:rsidRPr="00987B9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zh-CN"/>
        </w:rPr>
        <w:t>краевом</w:t>
      </w:r>
      <w:proofErr w:type="gramEnd"/>
      <w:r w:rsidRPr="00987B9B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zh-CN"/>
        </w:rPr>
        <w:t xml:space="preserve"> Роскадастре напоминают об особых условиях использования берегов водоемов. Дело в том, что т</w:t>
      </w:r>
      <w:r w:rsidRPr="00987B9B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zh-CN"/>
        </w:rPr>
        <w:t>ерритории, которые расположены вблизи водных объектов, могут входить в водоохранную зону или прибрежную защитную полосу водоемов общего пользования</w:t>
      </w: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 xml:space="preserve">. </w:t>
      </w: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ab/>
      </w:r>
    </w:p>
    <w:p w:rsidR="00987B9B" w:rsidRPr="00987B9B" w:rsidRDefault="00987B9B" w:rsidP="00987B9B">
      <w:pPr>
        <w:suppressAutoHyphens/>
        <w:spacing w:after="0" w:line="360" w:lineRule="auto"/>
        <w:ind w:hanging="567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ab/>
      </w: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ab/>
        <w:t>В Роскадастре по Красноярскому краю рассказали, что по состоянию на 1 мая 2024 года, в Единый государственный реестр недвижимости внесены данные о 772 границах водоохранных зон, находящихся на территории региона. Также в ЕГРН содержатся сведения о 301 береговой линии, и 771 прибрежной защитной полосе.</w:t>
      </w:r>
    </w:p>
    <w:p w:rsidR="00987B9B" w:rsidRPr="00987B9B" w:rsidRDefault="00987B9B" w:rsidP="00987B9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ab/>
        <w:t xml:space="preserve">Эксперт краевого Роскадастра </w:t>
      </w:r>
      <w:r w:rsidRPr="00987B9B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zh-CN"/>
        </w:rPr>
        <w:t>Любовь Сушкова</w:t>
      </w: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 xml:space="preserve"> пояснила, что водоохранная зона начинается с береговой линии, которая является границей водоема. Береговая линия определяется в зависимости от вида водного объекта:</w:t>
      </w:r>
    </w:p>
    <w:p w:rsidR="00987B9B" w:rsidRPr="00987B9B" w:rsidRDefault="00987B9B" w:rsidP="00987B9B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>для моря – по постоянному уровню воды или по линии максимального отлива, если уровень воды периодически меняется;</w:t>
      </w:r>
    </w:p>
    <w:p w:rsidR="00987B9B" w:rsidRPr="00987B9B" w:rsidRDefault="00987B9B" w:rsidP="00987B9B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>для реки, озера, канала, ручья – по среднемноголетнему уровню вод в период, когда покрыты льдом;</w:t>
      </w:r>
    </w:p>
    <w:p w:rsidR="00987B9B" w:rsidRPr="00987B9B" w:rsidRDefault="00987B9B" w:rsidP="00987B9B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>для пруда, водохранилища – по уровню воды;</w:t>
      </w:r>
    </w:p>
    <w:p w:rsidR="00987B9B" w:rsidRPr="00987B9B" w:rsidRDefault="00987B9B" w:rsidP="00987B9B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>для болота – по границе залежей торфа.</w:t>
      </w:r>
    </w:p>
    <w:p w:rsidR="00987B9B" w:rsidRPr="00987B9B" w:rsidRDefault="00987B9B" w:rsidP="00987B9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ab/>
        <w:t>В водоохранную зону также входит береговая полоса – полоса земли общего пользования вдоль береговой линии водоема. Ее ширина составляет 20 м. Исключением являются реки и ручьи протяженностью не более 10 км, их береговая полоса сужается до 5 м. Здесь действует специальный режим для хозяйственной и иной деятельности. Он нужен, чтобы избежать истощения и загрязнения берега и воды, сохранив среду обитания местных растений и животных.</w:t>
      </w:r>
    </w:p>
    <w:p w:rsidR="00987B9B" w:rsidRPr="00987B9B" w:rsidRDefault="00987B9B" w:rsidP="00987B9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ab/>
        <w:t>Любовь Сушкова также напомнила, что земельные участки в пределах береговой полосы приватизировать, то есть покупать у государства, </w:t>
      </w:r>
      <w:hyperlink r:id="rId8" w:anchor=":~:text=8.,%D0%B2%20%D0%B3%D1%80%D0%B0%D0%BD%D0%B8%D1%86%D0%B0%D1%85%20%D1%82%D0%B5%D1%80%D1%80%D0%B8%D1%82%D0%BE%D1%80%D0%B8%D0%B9%20%D0%BE%D0%B1%D1%89%D0%B5%D0%B3%D0%BE%20%D0%BF%D0%BE%D0%BB%D1%8C%D0%B7%D0%BE%D0%B2%D0%B0%D0%BD%D0%B8%D1%8F." w:history="1">
        <w:r w:rsidRPr="00987B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запрещено</w:t>
        </w:r>
      </w:hyperlink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 xml:space="preserve">. Любые постройки здесь тоже не допускаются. Однако за пределами береговой полосы можно приобрести, </w:t>
      </w: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lastRenderedPageBreak/>
        <w:t>арендовать или построить объекты недвижимость при условии соблюдения всех санитарных и водоохранных требований и норм.</w:t>
      </w:r>
    </w:p>
    <w:p w:rsidR="00987B9B" w:rsidRPr="00987B9B" w:rsidRDefault="00987B9B" w:rsidP="00987B9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</w:pPr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ab/>
        <w:t>Узнать, действуют ли в отношении земельного участка особые правила, можно заказав выписку сведений из ЕГРН, а также с помощью </w:t>
      </w:r>
      <w:hyperlink r:id="rId9" w:history="1">
        <w:r w:rsidRPr="00987B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zh-CN"/>
          </w:rPr>
          <w:t>Публичной кадастровой карты</w:t>
        </w:r>
      </w:hyperlink>
      <w:r w:rsidRPr="00987B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zh-CN"/>
        </w:rPr>
        <w:t>. Если искомый участок попадает в одну из перечисленных выше зон, то возможности его использования будут ограничены.</w:t>
      </w:r>
    </w:p>
    <w:p w:rsidR="00921564" w:rsidRPr="00987B9B" w:rsidRDefault="00921564" w:rsidP="00987B9B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987B9B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13B80"/>
    <w:multiLevelType w:val="hybridMultilevel"/>
    <w:tmpl w:val="AA6A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8F6D7D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87B9B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fb3b9f6c5786727ec9ea99d18258678dcbe363ef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adastr.ru/services/publichnaya-kadastrovaya-k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67A0-7070-4C1B-870D-68F4046F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2024-05-16T03:27:00Z</dcterms:created>
  <dcterms:modified xsi:type="dcterms:W3CDTF">2024-05-16T03:29:00Z</dcterms:modified>
</cp:coreProperties>
</file>